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1B" w:rsidRPr="00D1261B" w:rsidRDefault="00D1261B" w:rsidP="00630A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1261B">
        <w:rPr>
          <w:rFonts w:ascii="Arial" w:hAnsi="Arial" w:cs="Arial"/>
          <w:b/>
          <w:sz w:val="24"/>
          <w:szCs w:val="24"/>
        </w:rPr>
        <w:t>ZADARSKA ŽUPANIJA</w:t>
      </w:r>
    </w:p>
    <w:p w:rsidR="00D1261B" w:rsidRDefault="00D1261B" w:rsidP="00630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Nikole Tesle</w:t>
      </w:r>
    </w:p>
    <w:p w:rsidR="00D1261B" w:rsidRDefault="00D1261B" w:rsidP="00630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ul.12, 23440 Gračac</w:t>
      </w:r>
    </w:p>
    <w:p w:rsidR="00D1261B" w:rsidRDefault="00D1261B" w:rsidP="00630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21254</w:t>
      </w:r>
    </w:p>
    <w:p w:rsidR="00D1261B" w:rsidRDefault="00D1261B" w:rsidP="00630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Matični broj: 03312194</w:t>
      </w:r>
    </w:p>
    <w:p w:rsidR="00D1261B" w:rsidRDefault="00D1261B" w:rsidP="00630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22252625411</w:t>
      </w:r>
    </w:p>
    <w:p w:rsidR="00D1261B" w:rsidRDefault="00D1261B" w:rsidP="00630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razine: 31</w:t>
      </w:r>
    </w:p>
    <w:p w:rsidR="00D1261B" w:rsidRDefault="00D1261B" w:rsidP="00630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030</w:t>
      </w:r>
    </w:p>
    <w:p w:rsidR="00D1261B" w:rsidRDefault="00D1261B" w:rsidP="00630A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općine/grada: 1317</w:t>
      </w:r>
    </w:p>
    <w:p w:rsidR="00D1261B" w:rsidRDefault="00D1261B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61B" w:rsidRDefault="00D1261B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Nikole Tesle u Gračacu posluje u skladu sa Zakonom o odgoju i obrazovanju u osnovnoj i srednjoj školi te statutom škole. Proračunsko računovodstvo vodi na temelju Pravilnika o proračunskom računovodstvu i računskom planu, a u skladu sa odredbama Pravilnika o financijskom izvještavanju u proračunskom računovodstvu sastavlja i predaje financijske izvještaje.</w:t>
      </w:r>
    </w:p>
    <w:p w:rsidR="00D1261B" w:rsidRDefault="00D1261B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izvještaji predaju se u skladu s Okružnicom Ministarstva financija o sastavljanju, konsolidaciji i predaji financijskih izvještaja proračuna, proračunskih</w:t>
      </w:r>
      <w:r w:rsidR="00C577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/izvanproračunskih korisnika državnog proračuna te proračunskih/izvanproračunski</w:t>
      </w:r>
      <w:r w:rsidR="00C5775D">
        <w:rPr>
          <w:rFonts w:ascii="Arial" w:hAnsi="Arial" w:cs="Arial"/>
          <w:sz w:val="24"/>
          <w:szCs w:val="24"/>
        </w:rPr>
        <w:t>h korisnika proračuna jedinica lok</w:t>
      </w:r>
      <w:r>
        <w:rPr>
          <w:rFonts w:ascii="Arial" w:hAnsi="Arial" w:cs="Arial"/>
          <w:sz w:val="24"/>
          <w:szCs w:val="24"/>
        </w:rPr>
        <w:t>alne i područne (regionalne) samouprave za razdoblje od 01. siječnja do 31. prosinca 2023. godine, KLASA: 400-02/23-01/27, URBROJ: 513-05-03-24-4 od 10. siječnja 2024. godine.</w:t>
      </w:r>
    </w:p>
    <w:p w:rsidR="00F50BEC" w:rsidRDefault="00F50BEC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0BEC" w:rsidRPr="00630AF6" w:rsidRDefault="00F50BEC" w:rsidP="00630AF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30AF6">
        <w:rPr>
          <w:rFonts w:ascii="Arial" w:hAnsi="Arial" w:cs="Arial"/>
          <w:b/>
          <w:i/>
          <w:sz w:val="24"/>
          <w:szCs w:val="24"/>
        </w:rPr>
        <w:t>Bilješke uz Izvještaj o prihodima i rashodima, primicima i izdacima</w:t>
      </w:r>
    </w:p>
    <w:p w:rsidR="00C5775D" w:rsidRP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Konto</w:t>
      </w:r>
      <w:r w:rsidR="00F50BEC" w:rsidRPr="00630AF6">
        <w:rPr>
          <w:rFonts w:ascii="Arial" w:hAnsi="Arial" w:cs="Arial"/>
          <w:b/>
          <w:sz w:val="24"/>
          <w:szCs w:val="24"/>
        </w:rPr>
        <w:t xml:space="preserve"> 636 – Pomoći proračunskim korisnicima iz proračuna koji im nije nadležan </w:t>
      </w:r>
      <w:r w:rsidR="00F50BEC" w:rsidRPr="00630AF6">
        <w:rPr>
          <w:rFonts w:ascii="Arial" w:hAnsi="Arial" w:cs="Arial"/>
          <w:sz w:val="24"/>
          <w:szCs w:val="24"/>
        </w:rPr>
        <w:t>- dolazi do povećanja iz razloga što je tijekom 2023. godine povećana plaća zaposlenika kao i ostali rashodi za zaposlene u odnosu na 2022. godinu. Također, tijekom 2023. godine Ministarstvo je doznačilo iznos od 39.259,86 EUR za prehranu svih učenika u školi čime je dodatno povećan iznos koji se vodi na ovom kontu.</w:t>
      </w:r>
    </w:p>
    <w:p w:rsidR="006D60DB" w:rsidRP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Konto </w:t>
      </w:r>
      <w:r w:rsidR="00F50BEC" w:rsidRPr="00630AF6">
        <w:rPr>
          <w:rFonts w:ascii="Arial" w:hAnsi="Arial" w:cs="Arial"/>
          <w:b/>
          <w:sz w:val="24"/>
          <w:szCs w:val="24"/>
        </w:rPr>
        <w:t>639 – Prijenosi između proračunskih korisnika istog proračuna</w:t>
      </w:r>
      <w:r w:rsidR="00F50BEC" w:rsidRPr="00630AF6">
        <w:rPr>
          <w:rFonts w:ascii="Arial" w:hAnsi="Arial" w:cs="Arial"/>
          <w:sz w:val="24"/>
          <w:szCs w:val="24"/>
        </w:rPr>
        <w:t xml:space="preserve"> – Povećana je satnica Pomoćnika u nastavi koji se financiraju iz EU projekta Inkluzija što dovodi do povećanja u odnosu na prethodnu godinu. </w:t>
      </w:r>
    </w:p>
    <w:p w:rsidR="00F50BEC" w:rsidRPr="00630AF6" w:rsidRDefault="00F50BEC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F6">
        <w:rPr>
          <w:rFonts w:ascii="Arial" w:hAnsi="Arial" w:cs="Arial"/>
          <w:sz w:val="24"/>
          <w:szCs w:val="24"/>
        </w:rPr>
        <w:t>Na svim kontima 63 dolazi do povećanja u odnosu na 2022. godinu.</w:t>
      </w:r>
    </w:p>
    <w:p w:rsidR="00F50BEC" w:rsidRP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Konto</w:t>
      </w:r>
      <w:r w:rsidR="00F50BEC" w:rsidRPr="00630AF6">
        <w:rPr>
          <w:rFonts w:ascii="Arial" w:hAnsi="Arial" w:cs="Arial"/>
          <w:b/>
          <w:sz w:val="24"/>
          <w:szCs w:val="24"/>
        </w:rPr>
        <w:t xml:space="preserve"> 671 –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="00F50BEC" w:rsidRPr="00630AF6">
        <w:rPr>
          <w:rFonts w:ascii="Arial" w:hAnsi="Arial" w:cs="Arial"/>
          <w:b/>
          <w:sz w:val="24"/>
          <w:szCs w:val="24"/>
        </w:rPr>
        <w:t>rihodi iz nadležnog proračuna za financiranje rashoda poslovanja</w:t>
      </w:r>
      <w:r w:rsidR="00F50BEC" w:rsidRPr="00630AF6">
        <w:rPr>
          <w:rFonts w:ascii="Arial" w:hAnsi="Arial" w:cs="Arial"/>
          <w:sz w:val="24"/>
          <w:szCs w:val="24"/>
        </w:rPr>
        <w:t xml:space="preserve"> – povećani su prihodi poslovanja tijekom 2023. godine u odnosu na godinu prije </w:t>
      </w:r>
      <w:r w:rsidR="002A50D7" w:rsidRPr="00630AF6">
        <w:rPr>
          <w:rFonts w:ascii="Arial" w:hAnsi="Arial" w:cs="Arial"/>
          <w:sz w:val="24"/>
          <w:szCs w:val="24"/>
        </w:rPr>
        <w:t>razmjerno sa povećanjem prihoda. Najveću utjecaj na prihode i rashode škole ima Prijevoz učenika.</w:t>
      </w:r>
    </w:p>
    <w:p w:rsidR="002A50D7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Konto</w:t>
      </w:r>
      <w:r w:rsidR="002A50D7" w:rsidRPr="00630AF6">
        <w:rPr>
          <w:rFonts w:ascii="Arial" w:hAnsi="Arial" w:cs="Arial"/>
          <w:b/>
          <w:sz w:val="24"/>
          <w:szCs w:val="24"/>
        </w:rPr>
        <w:t xml:space="preserve"> 3111 - Plaće za redovan rad, šifra 312 – ostali rashodi za zaposlene, šifra 3132</w:t>
      </w:r>
      <w:r w:rsidR="002A50D7" w:rsidRPr="00630AF6">
        <w:rPr>
          <w:rFonts w:ascii="Arial" w:hAnsi="Arial" w:cs="Arial"/>
          <w:sz w:val="24"/>
          <w:szCs w:val="24"/>
        </w:rPr>
        <w:t xml:space="preserve"> – doprinosi za obvezno zdravstveno osiguranje– dolazi do povećanja rashoda zbog povećanja plaća zaposlenih</w:t>
      </w:r>
    </w:p>
    <w:p w:rsid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F6">
        <w:rPr>
          <w:rFonts w:ascii="Arial" w:hAnsi="Arial" w:cs="Arial"/>
          <w:b/>
          <w:sz w:val="24"/>
          <w:szCs w:val="24"/>
        </w:rPr>
        <w:t>Konto 3212 – Naknada za prijevoz, za rad na terenu i odvojeni život</w:t>
      </w:r>
      <w:r>
        <w:rPr>
          <w:rFonts w:ascii="Arial" w:hAnsi="Arial" w:cs="Arial"/>
          <w:sz w:val="24"/>
          <w:szCs w:val="24"/>
        </w:rPr>
        <w:t xml:space="preserve"> – do najvećeg povećanja na ovom kontu dolazi zbog povećanja cijene prijevoza zaposlenika.</w:t>
      </w:r>
    </w:p>
    <w:p w:rsid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F6">
        <w:rPr>
          <w:rFonts w:ascii="Arial" w:hAnsi="Arial" w:cs="Arial"/>
          <w:b/>
          <w:sz w:val="24"/>
          <w:szCs w:val="24"/>
        </w:rPr>
        <w:t>Konto 3222 – Materijal i sirovine</w:t>
      </w:r>
      <w:r>
        <w:rPr>
          <w:rFonts w:ascii="Arial" w:hAnsi="Arial" w:cs="Arial"/>
          <w:sz w:val="24"/>
          <w:szCs w:val="24"/>
        </w:rPr>
        <w:t xml:space="preserve"> – Ministarstvo financira prehranu svih učenika u osnovnim školama u 2023. godini. </w:t>
      </w:r>
    </w:p>
    <w:p w:rsid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F6">
        <w:rPr>
          <w:rFonts w:ascii="Arial" w:hAnsi="Arial" w:cs="Arial"/>
          <w:b/>
          <w:sz w:val="24"/>
          <w:szCs w:val="24"/>
        </w:rPr>
        <w:t>Konto 3223 – Energija</w:t>
      </w:r>
      <w:r>
        <w:rPr>
          <w:rFonts w:ascii="Arial" w:hAnsi="Arial" w:cs="Arial"/>
          <w:sz w:val="24"/>
          <w:szCs w:val="24"/>
        </w:rPr>
        <w:t xml:space="preserve"> – Tijekom 2023. godine je naručena veća količina goriva za grijanje škole u odnosu na 2022. godinu.</w:t>
      </w:r>
    </w:p>
    <w:p w:rsid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F6">
        <w:rPr>
          <w:rFonts w:ascii="Arial" w:hAnsi="Arial" w:cs="Arial"/>
          <w:b/>
          <w:sz w:val="24"/>
          <w:szCs w:val="24"/>
        </w:rPr>
        <w:t xml:space="preserve">Konto 3234 – Komunalne usluge </w:t>
      </w:r>
      <w:r>
        <w:rPr>
          <w:rFonts w:ascii="Arial" w:hAnsi="Arial" w:cs="Arial"/>
          <w:sz w:val="24"/>
          <w:szCs w:val="24"/>
        </w:rPr>
        <w:t>- u 2023. godini je u odnosu na 2022. godinu porasla cijena odvoza komunalnog otpada.</w:t>
      </w:r>
    </w:p>
    <w:p w:rsid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F6">
        <w:rPr>
          <w:rFonts w:ascii="Arial" w:hAnsi="Arial" w:cs="Arial"/>
          <w:b/>
          <w:sz w:val="24"/>
          <w:szCs w:val="24"/>
        </w:rPr>
        <w:t>Konto 3235 – Zakupnine i najamnine</w:t>
      </w:r>
      <w:r>
        <w:rPr>
          <w:rFonts w:ascii="Arial" w:hAnsi="Arial" w:cs="Arial"/>
          <w:sz w:val="24"/>
          <w:szCs w:val="24"/>
        </w:rPr>
        <w:t xml:space="preserve"> – Povećana je cijena pružanja usluge prijevoza za učenika od strane prijevoznika u odnosu na 2022. godinu.</w:t>
      </w:r>
    </w:p>
    <w:p w:rsidR="00630AF6" w:rsidRDefault="00630AF6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F6">
        <w:rPr>
          <w:rFonts w:ascii="Arial" w:hAnsi="Arial" w:cs="Arial"/>
          <w:b/>
          <w:sz w:val="24"/>
          <w:szCs w:val="24"/>
        </w:rPr>
        <w:t>Konto 4221 – Uredska oprema i namještaj</w:t>
      </w:r>
      <w:r>
        <w:rPr>
          <w:rFonts w:ascii="Arial" w:hAnsi="Arial" w:cs="Arial"/>
          <w:sz w:val="24"/>
          <w:szCs w:val="24"/>
        </w:rPr>
        <w:t xml:space="preserve"> – u 2023. godini je u potpunosti nabavljen uredski namještaj i uredska oprema za knjižnicu škole pa je iz toga razloga došlo do povećanja.</w:t>
      </w:r>
      <w:r w:rsidR="002D4168">
        <w:rPr>
          <w:rFonts w:ascii="Arial" w:hAnsi="Arial" w:cs="Arial"/>
          <w:sz w:val="24"/>
          <w:szCs w:val="24"/>
        </w:rPr>
        <w:t xml:space="preserve"> Također, nabavljena su računala, ostala uredska oprema, projektori…</w:t>
      </w:r>
    </w:p>
    <w:p w:rsidR="00630AF6" w:rsidRDefault="00630AF6" w:rsidP="00630AF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30AF6">
        <w:rPr>
          <w:rFonts w:ascii="Arial" w:hAnsi="Arial" w:cs="Arial"/>
          <w:b/>
          <w:i/>
          <w:sz w:val="24"/>
          <w:szCs w:val="24"/>
        </w:rPr>
        <w:t>Bilješke uz Bilancu</w:t>
      </w:r>
    </w:p>
    <w:p w:rsidR="00630AF6" w:rsidRDefault="002D416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Konto 022 – Postrojenja i oprema </w:t>
      </w:r>
      <w:r w:rsidRPr="002D4168">
        <w:rPr>
          <w:rFonts w:ascii="Arial" w:hAnsi="Arial" w:cs="Arial"/>
          <w:sz w:val="24"/>
          <w:szCs w:val="24"/>
        </w:rPr>
        <w:t>– dolazi do povećanja zbog nabave uređa</w:t>
      </w:r>
      <w:r>
        <w:rPr>
          <w:rFonts w:ascii="Arial" w:hAnsi="Arial" w:cs="Arial"/>
          <w:sz w:val="24"/>
          <w:szCs w:val="24"/>
        </w:rPr>
        <w:t>ja, uredske opreme i namještaja kako za knjižnicu škole tako i za kupnju projektora, računala i ostale uredske opreme.</w:t>
      </w:r>
    </w:p>
    <w:p w:rsidR="002D4168" w:rsidRDefault="002D416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168">
        <w:rPr>
          <w:rFonts w:ascii="Arial" w:hAnsi="Arial" w:cs="Arial"/>
          <w:b/>
          <w:sz w:val="24"/>
          <w:szCs w:val="24"/>
        </w:rPr>
        <w:lastRenderedPageBreak/>
        <w:t>Konto 16721 – Potraživanja proračunskih korisnika za sredstva uplaćena u nadležni proračun</w:t>
      </w:r>
      <w:r>
        <w:rPr>
          <w:rFonts w:ascii="Arial" w:hAnsi="Arial" w:cs="Arial"/>
          <w:sz w:val="24"/>
          <w:szCs w:val="24"/>
        </w:rPr>
        <w:t xml:space="preserve"> – ostvaren je višak od 14.472,02 EUR. Raspodjela nastalog viška provodi se u sljedećem razdoblju.</w:t>
      </w:r>
    </w:p>
    <w:p w:rsidR="002D4168" w:rsidRPr="002D4168" w:rsidRDefault="002D4168" w:rsidP="00630AF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D4168">
        <w:rPr>
          <w:rFonts w:ascii="Arial" w:hAnsi="Arial" w:cs="Arial"/>
          <w:b/>
          <w:i/>
          <w:sz w:val="24"/>
          <w:szCs w:val="24"/>
        </w:rPr>
        <w:t xml:space="preserve">Bilješke o rashodima prema funkcijskoj klasifikaciji </w:t>
      </w:r>
    </w:p>
    <w:p w:rsidR="002D4168" w:rsidRDefault="002D416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168">
        <w:rPr>
          <w:rFonts w:ascii="Arial" w:hAnsi="Arial" w:cs="Arial"/>
          <w:b/>
          <w:sz w:val="24"/>
          <w:szCs w:val="24"/>
        </w:rPr>
        <w:t>Konto 09 – Obrazovanje</w:t>
      </w:r>
      <w:r>
        <w:rPr>
          <w:rFonts w:ascii="Arial" w:hAnsi="Arial" w:cs="Arial"/>
          <w:sz w:val="24"/>
          <w:szCs w:val="24"/>
        </w:rPr>
        <w:t xml:space="preserve"> – stanje rashoda ostvarenih u proračunskoj 2023. godini na poziciji za osnovno obrazovanje iznosi 1.381.740,25 EUR.</w:t>
      </w:r>
    </w:p>
    <w:p w:rsidR="002D4168" w:rsidRPr="002D4168" w:rsidRDefault="002D4168" w:rsidP="00630AF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D4168">
        <w:rPr>
          <w:rFonts w:ascii="Arial" w:hAnsi="Arial" w:cs="Arial"/>
          <w:b/>
          <w:i/>
          <w:sz w:val="24"/>
          <w:szCs w:val="24"/>
        </w:rPr>
        <w:t>Bilješke uz Izvještaj o promjenama u vrijednosti i obujmu imovine i obveza</w:t>
      </w:r>
    </w:p>
    <w:p w:rsidR="002D4168" w:rsidRDefault="002D416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Izvještaj o promjenama u vrijednosti i obujmu imovine i obveza nije ispunjen.</w:t>
      </w:r>
    </w:p>
    <w:p w:rsidR="002D4168" w:rsidRDefault="002D4168" w:rsidP="00630AF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D4168">
        <w:rPr>
          <w:rFonts w:ascii="Arial" w:hAnsi="Arial" w:cs="Arial"/>
          <w:b/>
          <w:i/>
          <w:sz w:val="24"/>
          <w:szCs w:val="24"/>
        </w:rPr>
        <w:t>Bilješke uz Izvještaj o obvezama</w:t>
      </w:r>
    </w:p>
    <w:p w:rsidR="002D4168" w:rsidRDefault="002D416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168">
        <w:rPr>
          <w:rFonts w:ascii="Arial" w:hAnsi="Arial" w:cs="Arial"/>
          <w:b/>
          <w:sz w:val="24"/>
          <w:szCs w:val="24"/>
        </w:rPr>
        <w:t xml:space="preserve">Konto V006 – Stanje obveza na kraju izvještajnog razdoblja </w:t>
      </w:r>
      <w:r>
        <w:rPr>
          <w:rFonts w:ascii="Arial" w:hAnsi="Arial" w:cs="Arial"/>
          <w:sz w:val="24"/>
          <w:szCs w:val="24"/>
        </w:rPr>
        <w:t xml:space="preserve"> - stanje obveza na kraju izvještajnog razdoblja iznosi 124.633,61 EUR. Obveze  se odnose na rashode za zaposlene u 12. mjesecu 2023. godine, a to su obveze za zaposlene, tj. plaće, porezi, prirezi, doprinosi za oba stupca mirovinskog osiguranja i obveze za zdravstveno osiguranje. Također, udio u obvezama na kraju izvještajnog razdoblja imaju i naknade za prijevoz, za rad na terenu i odvojeni život, ali i obveze koje </w:t>
      </w:r>
      <w:r w:rsidR="004229D4">
        <w:rPr>
          <w:rFonts w:ascii="Arial" w:hAnsi="Arial" w:cs="Arial"/>
          <w:sz w:val="24"/>
          <w:szCs w:val="24"/>
        </w:rPr>
        <w:t>nisu plaćene za račune kojih je u 2023. godini ostalo dosta.</w:t>
      </w:r>
    </w:p>
    <w:p w:rsidR="004229D4" w:rsidRDefault="00A84AEB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2023</w:t>
      </w:r>
      <w:r w:rsidR="004229D4">
        <w:rPr>
          <w:rFonts w:ascii="Arial" w:hAnsi="Arial" w:cs="Arial"/>
          <w:sz w:val="24"/>
          <w:szCs w:val="24"/>
        </w:rPr>
        <w:t>. godini isplaćeni su ugovori o djelu koji su dijelom financirani iz viška prihoda poslovanja škola, a drugim dijelom sredstvima doznačenim iz Ministarstva. Također, isplaćena je jedna sudska presuda za zaposlenicu škole</w:t>
      </w:r>
      <w:r w:rsidR="00D411FE">
        <w:rPr>
          <w:rFonts w:ascii="Arial" w:hAnsi="Arial" w:cs="Arial"/>
          <w:sz w:val="24"/>
          <w:szCs w:val="24"/>
        </w:rPr>
        <w:t xml:space="preserve">. </w:t>
      </w:r>
      <w:r w:rsidR="00D835C8">
        <w:rPr>
          <w:rFonts w:ascii="Arial" w:hAnsi="Arial" w:cs="Arial"/>
          <w:sz w:val="24"/>
          <w:szCs w:val="24"/>
        </w:rPr>
        <w:t>U tablici prikazanoj ispod navedeni su pojedinačno troškovi za zaposlenicu isplaćeni na temelju sudske presude.</w:t>
      </w:r>
    </w:p>
    <w:tbl>
      <w:tblPr>
        <w:tblStyle w:val="Reetkatablice"/>
        <w:tblW w:w="9194" w:type="dxa"/>
        <w:tblLook w:val="04A0" w:firstRow="1" w:lastRow="0" w:firstColumn="1" w:lastColumn="0" w:noHBand="0" w:noVBand="1"/>
      </w:tblPr>
      <w:tblGrid>
        <w:gridCol w:w="3064"/>
        <w:gridCol w:w="3064"/>
        <w:gridCol w:w="3066"/>
      </w:tblGrid>
      <w:tr w:rsidR="00D835C8" w:rsidRPr="00D835C8" w:rsidTr="00D835C8">
        <w:trPr>
          <w:trHeight w:val="587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HZZO isplata po sudskoj presudi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HZZO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196,60</w:t>
            </w:r>
          </w:p>
        </w:tc>
      </w:tr>
      <w:tr w:rsidR="00D835C8" w:rsidRPr="00D835C8" w:rsidTr="00D835C8">
        <w:trPr>
          <w:trHeight w:val="609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HZZO isplata po sudskoj presudi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HZZO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6,37</w:t>
            </w:r>
          </w:p>
        </w:tc>
      </w:tr>
      <w:tr w:rsidR="00D835C8" w:rsidRPr="00D835C8" w:rsidTr="00D835C8">
        <w:trPr>
          <w:trHeight w:val="587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Doprinos za osiguranje u slučaju nezaposlenosti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DRŽAVNI PRORAČUN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22,22</w:t>
            </w:r>
          </w:p>
        </w:tc>
      </w:tr>
      <w:tr w:rsidR="00D835C8" w:rsidRPr="00D835C8" w:rsidTr="00D835C8">
        <w:trPr>
          <w:trHeight w:val="587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MIO 1 Isplata po sudskoj presudi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DRŽAVNI PRORAČUN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196,60</w:t>
            </w:r>
          </w:p>
        </w:tc>
      </w:tr>
      <w:tr w:rsidR="00D835C8" w:rsidRPr="00D835C8" w:rsidTr="00D835C8">
        <w:trPr>
          <w:trHeight w:val="587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MIO 2 isplata po sudskoj presudi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DOPRINOS ZA MIROVINSKO OSIGURANJE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65,40</w:t>
            </w:r>
          </w:p>
        </w:tc>
      </w:tr>
      <w:tr w:rsidR="00D835C8" w:rsidRPr="00D835C8" w:rsidTr="00D835C8">
        <w:trPr>
          <w:trHeight w:val="587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Porez i prirez Gračac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POREZ GRAČAC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79,53</w:t>
            </w:r>
          </w:p>
        </w:tc>
      </w:tr>
      <w:tr w:rsidR="00D835C8" w:rsidRPr="00D835C8" w:rsidTr="00D835C8">
        <w:trPr>
          <w:trHeight w:val="587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Isplata po sudskoj presudi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JAVOROVIĆ MARIJA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654,46</w:t>
            </w:r>
          </w:p>
        </w:tc>
      </w:tr>
      <w:tr w:rsidR="00D835C8" w:rsidRPr="00D835C8" w:rsidTr="00D835C8">
        <w:trPr>
          <w:trHeight w:val="587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Isplata po sudskoj presudi-neto kamate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JAVOROVIĆ MARIJA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280,81</w:t>
            </w:r>
          </w:p>
        </w:tc>
      </w:tr>
      <w:tr w:rsidR="00D835C8" w:rsidRPr="00D835C8" w:rsidTr="00D835C8">
        <w:trPr>
          <w:trHeight w:val="587"/>
        </w:trPr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Trošak parničkog postupka + kamate</w:t>
            </w:r>
          </w:p>
        </w:tc>
        <w:tc>
          <w:tcPr>
            <w:tcW w:w="3064" w:type="dxa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ODVJETNIČKI URED GAJSKI</w:t>
            </w: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513,19</w:t>
            </w:r>
          </w:p>
        </w:tc>
      </w:tr>
      <w:tr w:rsidR="00D835C8" w:rsidRPr="00D835C8" w:rsidTr="00AF78D5">
        <w:trPr>
          <w:trHeight w:val="587"/>
        </w:trPr>
        <w:tc>
          <w:tcPr>
            <w:tcW w:w="6128" w:type="dxa"/>
            <w:gridSpan w:val="2"/>
          </w:tcPr>
          <w:p w:rsid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D835C8" w:rsidRPr="00D835C8" w:rsidRDefault="00D835C8" w:rsidP="00D835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5C8">
              <w:rPr>
                <w:rFonts w:ascii="Arial" w:hAnsi="Arial" w:cs="Arial"/>
                <w:b/>
                <w:sz w:val="24"/>
                <w:szCs w:val="24"/>
              </w:rPr>
              <w:t>2.015,18</w:t>
            </w:r>
          </w:p>
        </w:tc>
      </w:tr>
    </w:tbl>
    <w:p w:rsidR="000A3EE1" w:rsidRDefault="000A3EE1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43C8" w:rsidRDefault="005243C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 Gračacu, 30.01.2023. godine</w:t>
      </w:r>
    </w:p>
    <w:p w:rsidR="005243C8" w:rsidRDefault="005243C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43C8" w:rsidRDefault="005243C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Zakonski predstavnik:</w:t>
      </w:r>
    </w:p>
    <w:p w:rsidR="005243C8" w:rsidRPr="002D4168" w:rsidRDefault="005243C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Antonela Miletić, </w:t>
      </w:r>
      <w:proofErr w:type="spellStart"/>
      <w:r>
        <w:rPr>
          <w:rFonts w:ascii="Arial" w:hAnsi="Arial" w:cs="Arial"/>
          <w:sz w:val="24"/>
          <w:szCs w:val="24"/>
        </w:rPr>
        <w:t>mag.oec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Slavica </w:t>
      </w:r>
      <w:proofErr w:type="spellStart"/>
      <w:r>
        <w:rPr>
          <w:rFonts w:ascii="Arial" w:hAnsi="Arial" w:cs="Arial"/>
          <w:sz w:val="24"/>
          <w:szCs w:val="24"/>
        </w:rPr>
        <w:t>Miočić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4168" w:rsidRDefault="002D4168" w:rsidP="00630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4168" w:rsidRPr="00630AF6" w:rsidRDefault="002D4168" w:rsidP="00630A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D4168" w:rsidRPr="0063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1B"/>
    <w:rsid w:val="000A3EE1"/>
    <w:rsid w:val="002A50D7"/>
    <w:rsid w:val="002D4168"/>
    <w:rsid w:val="004229D4"/>
    <w:rsid w:val="005243C8"/>
    <w:rsid w:val="00630AF6"/>
    <w:rsid w:val="006D60DB"/>
    <w:rsid w:val="00A84AEB"/>
    <w:rsid w:val="00C5775D"/>
    <w:rsid w:val="00D1261B"/>
    <w:rsid w:val="00D411FE"/>
    <w:rsid w:val="00D835C8"/>
    <w:rsid w:val="00DF47FC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A440"/>
  <w15:chartTrackingRefBased/>
  <w15:docId w15:val="{32ECD7DA-2DDF-4DE2-82A3-53C5003B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</dc:creator>
  <cp:keywords/>
  <dc:description/>
  <cp:lastModifiedBy>Korisnik23</cp:lastModifiedBy>
  <cp:revision>7</cp:revision>
  <dcterms:created xsi:type="dcterms:W3CDTF">2024-01-30T12:38:00Z</dcterms:created>
  <dcterms:modified xsi:type="dcterms:W3CDTF">2024-02-03T14:03:00Z</dcterms:modified>
</cp:coreProperties>
</file>