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REPUBLIKA HRVATSKA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OSNOVNA ŠKOLA NIKOLE TESLE GRAČAC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Školska 12., Gračac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Email: </w:t>
      </w:r>
      <w:hyperlink r:id="rId4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ured@os-ntesle-gracac.skole.hr</w:t>
        </w:r>
      </w:hyperlink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WEB stranica Škole: </w:t>
      </w:r>
      <w:hyperlink r:id="rId5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http://os-ntesle-gracac.skole.hr/</w:t>
        </w:r>
      </w:hyperlink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KLASA:053-01/2</w:t>
      </w:r>
      <w:r w:rsidR="00D7679E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-01/</w:t>
      </w:r>
      <w:r w:rsidR="00D7679E">
        <w:rPr>
          <w:rFonts w:ascii="Verdana" w:hAnsi="Verdana"/>
          <w:color w:val="000000"/>
          <w:sz w:val="20"/>
          <w:szCs w:val="20"/>
        </w:rPr>
        <w:t>0</w:t>
      </w:r>
      <w:r w:rsidR="00FA7561">
        <w:rPr>
          <w:rFonts w:ascii="Verdana" w:hAnsi="Verdana"/>
          <w:color w:val="000000"/>
          <w:sz w:val="20"/>
          <w:szCs w:val="20"/>
        </w:rPr>
        <w:t>3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URBROJ:2198-01-28-02-2</w:t>
      </w:r>
      <w:r w:rsidR="00D7679E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-1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U Gračacu, 1</w:t>
      </w:r>
      <w:r w:rsidR="00625172">
        <w:rPr>
          <w:rStyle w:val="Naglaeno"/>
          <w:rFonts w:ascii="Verdana" w:hAnsi="Verdana"/>
          <w:color w:val="000000"/>
          <w:sz w:val="20"/>
          <w:szCs w:val="20"/>
        </w:rPr>
        <w:t>5</w:t>
      </w:r>
      <w:r>
        <w:rPr>
          <w:rStyle w:val="Naglaeno"/>
          <w:rFonts w:ascii="Verdana" w:hAnsi="Verdana"/>
          <w:color w:val="000000"/>
          <w:sz w:val="20"/>
          <w:szCs w:val="20"/>
        </w:rPr>
        <w:t xml:space="preserve">. </w:t>
      </w:r>
      <w:r w:rsidR="00D7679E">
        <w:rPr>
          <w:rStyle w:val="Naglaeno"/>
          <w:rFonts w:ascii="Verdana" w:hAnsi="Verdana"/>
          <w:color w:val="000000"/>
          <w:sz w:val="20"/>
          <w:szCs w:val="20"/>
        </w:rPr>
        <w:t>veljače  2021</w:t>
      </w:r>
      <w:r>
        <w:rPr>
          <w:rStyle w:val="Naglaeno"/>
          <w:rFonts w:ascii="Verdana" w:hAnsi="Verdana"/>
          <w:color w:val="000000"/>
          <w:sz w:val="20"/>
          <w:szCs w:val="20"/>
        </w:rPr>
        <w:t>.g.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 temelju članka 4. i 5. Pravilnika o načinu i postupku zapošljavanja u osnovnoj školi Nikole Tesle u Gračacu i članka 107. Stavaka 2.  Zakona o odgoju i obrazovanju u osnovnim i srednjim školama („Narodne novine” broj 87/08., 86/09., 92/10.,105/10., 90/11., 5/12., 16/12., 86/12., 126/12., 94713. , 152/14. , 7/17,  68/18, 98/19 i 64/20) ravnateljica škole  raspisuje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N A T J E Č A J</w:t>
      </w:r>
    </w:p>
    <w:p w:rsidR="007B318D" w:rsidRDefault="007B318D" w:rsidP="007B318D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za radno mjesto:</w:t>
      </w:r>
    </w:p>
    <w:p w:rsidR="007B318D" w:rsidRDefault="007B318D" w:rsidP="007B318D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 xml:space="preserve">UČITELJ/ICA </w:t>
      </w:r>
      <w:r w:rsidR="00FA7561">
        <w:rPr>
          <w:rStyle w:val="Naglaeno"/>
          <w:rFonts w:ascii="Verdana" w:hAnsi="Verdana"/>
          <w:color w:val="000000"/>
          <w:sz w:val="20"/>
          <w:szCs w:val="20"/>
        </w:rPr>
        <w:t>MATEMATIKE</w:t>
      </w:r>
    </w:p>
    <w:p w:rsidR="007B318D" w:rsidRDefault="007B318D" w:rsidP="007B318D">
      <w:pPr>
        <w:pStyle w:val="StandardWeb"/>
        <w:shd w:val="clear" w:color="auto" w:fill="FFFFFF"/>
        <w:ind w:left="305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- 1 </w:t>
      </w:r>
      <w:r w:rsidR="00D7679E">
        <w:rPr>
          <w:rFonts w:ascii="Verdana" w:hAnsi="Verdana"/>
          <w:color w:val="000000"/>
          <w:sz w:val="20"/>
          <w:szCs w:val="20"/>
        </w:rPr>
        <w:t>izvršitelj/</w:t>
      </w:r>
      <w:proofErr w:type="spellStart"/>
      <w:r w:rsidR="00D7679E">
        <w:rPr>
          <w:rFonts w:ascii="Verdana" w:hAnsi="Verdana"/>
          <w:color w:val="000000"/>
          <w:sz w:val="20"/>
          <w:szCs w:val="20"/>
        </w:rPr>
        <w:t>ica</w:t>
      </w:r>
      <w:proofErr w:type="spellEnd"/>
      <w:r w:rsidR="00D7679E">
        <w:rPr>
          <w:rFonts w:ascii="Verdana" w:hAnsi="Verdana"/>
          <w:color w:val="000000"/>
          <w:sz w:val="20"/>
          <w:szCs w:val="20"/>
        </w:rPr>
        <w:t xml:space="preserve"> na neodređeno, </w:t>
      </w:r>
      <w:r>
        <w:rPr>
          <w:rFonts w:ascii="Verdana" w:hAnsi="Verdana"/>
          <w:color w:val="000000"/>
          <w:sz w:val="20"/>
          <w:szCs w:val="20"/>
        </w:rPr>
        <w:t>puno  radno vrijeme</w:t>
      </w:r>
      <w:r w:rsidR="00D7679E">
        <w:rPr>
          <w:rFonts w:ascii="Verdana" w:hAnsi="Verdana"/>
          <w:color w:val="000000"/>
          <w:sz w:val="20"/>
          <w:szCs w:val="20"/>
        </w:rPr>
        <w:t xml:space="preserve"> 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Uvjeti 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 prijam u radni odnos uz opći uvjet za zasnivanje radnog odnosa sukladno općim propisima o radu, osoba koja zasniva radni odnos u školi mora ispunjavati i posebne uvjete za zasnivanje radnog odnosa.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Posebni uvjeti za zasnivanje radnog odnosa u školskoj ustanovi za osobe koje sudjeluju u odgojno –obrazovnom radu s učenicima jesu  poznavanje hrvatskog  jezika i latiničnog pisma u mjeri koja omogućava izvođenje odgojno-obrazovnog rada, odgovarajuću vrstu i razinu obrazovanja kojom su osobe stručno osposobljene za obavljanje odgojno obrazovnog rada utvrđene Pravilnikom o odgovarajućoj vrsti obrazovanja učitelja i stručnih suradnika u osnovnoj školi (NN 6/19 i 75/2020) i člankom 105. Zakona o odgoju i obrazovanju u osnovnoj i srednjoj školi  (Narodne novine, broj 87/08., 86/09., 92/10.,105/10., 90/11., 5/12., 16/12., 86/12., 126/12., 94/13.,152/14., 7/17., 68/18. i 98/19. i 64/20) i to: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a) studijski program nastavničkog smjera odgovarajućeg nastavnog predmeta na razini diplomskog sveučilišnog studija ili integriranog preddiplomskog i diplomskog sveučilišnog studija,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c) preddiplomski sveučilišni ili stručni studij na kojem se stječe najmanje 180 ECTS bodova te je stekla pedagoške kompetencije, ako se na natječaj ne javi osoba iz točaka a) i b) ovoga stavka.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Ako se na natječaj ne javi osoba koja ispunjava uvjete radni odnos može se zasnovati s osobom koja ima odgovarajuću razinu i vrstu obrazovanja a nema potrebne pedagoške kompetencije uz uvjet stjecanja tih kompetencija.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Prijavu na natječaj potrebno je vlastoručno potpisati i u njoj navesti adresu odnosno e-mail adresu na koju će kandidatima biti dostavljene obavijesti vezane za postupak natječaja.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Kandidati su obvezni uz prijavu na natječaj priložiti: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životopis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 dokaz o stečenoj stručnoj spremi (preslika)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dokaz o državljanstvu (preslika)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uvjerenje da nije pod istragom i da se  protiv kandidata  ne vodi kazneni postupak u smislu članka 106. Zakona o  odgoju i obrazovanju u osnovnoj i srednjoj školi, ne starije od 90 dana ( preslika)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elektronički zapis ili potvrda o podacima evidentiranim u matičnoj evidenciji Hrvatskog zavoda za mirovinsko osiguranje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Kandidati koji su pravodobno dostavili potpunu prijavu sa svim prilozima, odnosno ispravama i ispunjavaju uvjete iz natječaja biti  će vrednovani u skladu s odredbama Pravilnika o načinu i postupku zapošljavanja u Osnovnoj školi Nikole Tesle Gračac koji je dostupan na web stranici Škole pod rubrikom „Opći akti škole“ poveznica :  </w:t>
      </w:r>
      <w:hyperlink r:id="rId6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http://os-ntesle-gracac.skole.hr/opci_akti_skole</w:t>
        </w:r>
      </w:hyperlink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Na mrežnoj stranice Škole - poveznica: </w:t>
      </w:r>
      <w:hyperlink r:id="rId7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http://os-ntesle-gracac.skole.hr/</w:t>
        </w:r>
      </w:hyperlink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Naglaeno"/>
          <w:rFonts w:ascii="Verdana" w:hAnsi="Verdana"/>
          <w:color w:val="000000"/>
          <w:sz w:val="20"/>
          <w:szCs w:val="20"/>
        </w:rPr>
        <w:t>će se objaviti područja, način, mjesto i vrijeme održavanja postupka vrednovanja kandidata.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hyperlink r:id="rId8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  <w:r>
        <w:rPr>
          <w:rFonts w:ascii="Verdana" w:hAnsi="Verdana"/>
          <w:color w:val="000000"/>
          <w:sz w:val="20"/>
          <w:szCs w:val="20"/>
        </w:rPr>
        <w:t>        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 koji se poziva na pravo prednosti pri zapošljavanju u skladu s čl. 48.f. Zakona o zaštiti vojnih i civilnih invalida rata (NN 33/2, 77/92, 86/92, 27/93, 58/93, 2/94, 76/94, 108/95, 108/96, 82/01, 94/01, 103/03, 148/13) uz prijavu na natječaj dužan je, osim dokaza o ispunjavanju traženih uvjeta , priložiti i rješenja odnosno potvrdu iz koje je vidljivo spomenuto pravo te dokaz iz kojeg je vidljivo na koji je način prestao radni odnos kod posljednjeg poslodavca.    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 koji se poziva na pravo prednosti pri zapošljavanju u skladu s čl. 9. Zakona o profesionalnoj rehabilitaciji i zapošljavanju osoba s invaliditetom  (NN 157/13, 152/14) uz prijavu na natječaj dužan je , osim dokaza o ispunjavanju traženih uvjeta , priložiti i dokaz o utvrđenom statusu osobe s invaliditetom, odnosno javnu ispravu o invaliditetu  na temelju koje se osoba može upisati u očevidnik zaposlenih osoba s invaliditetom  te dokaz iz kojeg je vidljivo na koji je način prestao radni odnos kod posljednjeg poslodavca.     </w:t>
      </w:r>
    </w:p>
    <w:p w:rsidR="00ED2507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Natječaj je objavljen 1</w:t>
      </w:r>
      <w:r w:rsidR="00625172">
        <w:rPr>
          <w:rFonts w:ascii="Verdana" w:hAnsi="Verdana"/>
          <w:color w:val="000000"/>
          <w:sz w:val="20"/>
          <w:szCs w:val="20"/>
        </w:rPr>
        <w:t>5</w:t>
      </w:r>
    </w:p>
    <w:p w:rsidR="007B318D" w:rsidRDefault="00022DB4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. veljače</w:t>
      </w:r>
      <w:r w:rsidR="007B318D">
        <w:rPr>
          <w:rFonts w:ascii="Verdana" w:hAnsi="Verdana"/>
          <w:color w:val="000000"/>
          <w:sz w:val="20"/>
          <w:szCs w:val="20"/>
        </w:rPr>
        <w:t xml:space="preserve"> 202</w:t>
      </w:r>
      <w:r>
        <w:rPr>
          <w:rFonts w:ascii="Verdana" w:hAnsi="Verdana"/>
          <w:color w:val="000000"/>
          <w:sz w:val="20"/>
          <w:szCs w:val="20"/>
        </w:rPr>
        <w:t>1</w:t>
      </w:r>
      <w:r w:rsidR="007B318D">
        <w:rPr>
          <w:rFonts w:ascii="Verdana" w:hAnsi="Verdana"/>
          <w:color w:val="000000"/>
          <w:sz w:val="20"/>
          <w:szCs w:val="20"/>
        </w:rPr>
        <w:t>.godine 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Rok za podnošenje prijave je 8 dana od objave natječaja.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Kandidatom prijavljenim na natječaj smatrati će se  samo osoba koja podnese pravodobnu i potpunu prijavu te ispunjava formalne uvjete iz natječaja, a nepravodobne i  nepotpune prijave neće se razmatrati. Zaprimljenu dokumentaciju ne vraćamo kandidatima.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 kandidatom koji zadovolji na testiranju sklopit će se Ugovor o radu uz uvjet probnog rada u trajanju od 6 mjeseci.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Prijave s potrebnom dokumentac</w:t>
      </w:r>
      <w:r w:rsidR="00C4415C">
        <w:rPr>
          <w:rFonts w:ascii="Verdana" w:hAnsi="Verdana"/>
          <w:color w:val="000000"/>
          <w:sz w:val="20"/>
          <w:szCs w:val="20"/>
        </w:rPr>
        <w:t xml:space="preserve">ijom s naznakom „ Za natječaj- </w:t>
      </w:r>
      <w:r w:rsidR="00022DB4">
        <w:rPr>
          <w:rFonts w:ascii="Verdana" w:hAnsi="Verdana"/>
          <w:color w:val="000000"/>
          <w:sz w:val="20"/>
          <w:szCs w:val="20"/>
        </w:rPr>
        <w:t>informatika</w:t>
      </w:r>
      <w:r w:rsidR="00C4415C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dostaviti neposredno ili poštom na adresu OŠ Nikole Tesle Gračac, Školska 12, 23440 Gračac.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Prijavom na natječaj kandidati daju privolu za obradu osobnih podataka navedenih u svim dostavljenim prilozima odnosno ispravama za potrebe provedbe natječajnog postupka.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Kandidati će biti obaviješteni o rezultatima izbora u roku od 30 dana od isteka roka za podnošenje prijava na službenim internetskim stranicama Škole  pod rubrikom </w:t>
      </w:r>
      <w:r>
        <w:rPr>
          <w:rStyle w:val="Istaknuto"/>
          <w:rFonts w:ascii="Verdana" w:hAnsi="Verdana"/>
          <w:color w:val="000000"/>
          <w:sz w:val="20"/>
          <w:szCs w:val="20"/>
        </w:rPr>
        <w:t>„Natječaji“.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  <w:r>
        <w:rPr>
          <w:rStyle w:val="Istaknuto"/>
          <w:rFonts w:ascii="Verdana" w:hAnsi="Verdana"/>
          <w:b/>
          <w:bCs/>
          <w:color w:val="000000"/>
          <w:sz w:val="20"/>
          <w:szCs w:val="20"/>
        </w:rPr>
        <w:t xml:space="preserve">Slavica Miočić </w:t>
      </w:r>
      <w:proofErr w:type="spellStart"/>
      <w:r>
        <w:rPr>
          <w:rStyle w:val="Istaknuto"/>
          <w:rFonts w:ascii="Verdana" w:hAnsi="Verdana"/>
          <w:b/>
          <w:bCs/>
          <w:color w:val="000000"/>
          <w:sz w:val="20"/>
          <w:szCs w:val="20"/>
        </w:rPr>
        <w:t>dipl.ing</w:t>
      </w:r>
      <w:proofErr w:type="spellEnd"/>
      <w:r>
        <w:rPr>
          <w:rStyle w:val="Istaknuto"/>
          <w:rFonts w:ascii="Verdana" w:hAnsi="Verdana"/>
          <w:b/>
          <w:bCs/>
          <w:color w:val="000000"/>
          <w:sz w:val="20"/>
          <w:szCs w:val="20"/>
        </w:rPr>
        <w:t>.</w:t>
      </w:r>
    </w:p>
    <w:p w:rsidR="007B318D" w:rsidRDefault="007B318D" w:rsidP="007B318D">
      <w:pPr>
        <w:pStyle w:val="StandardWeb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  <w:r>
        <w:rPr>
          <w:rStyle w:val="Istaknuto"/>
          <w:rFonts w:ascii="Verdana" w:hAnsi="Verdana"/>
          <w:b/>
          <w:bCs/>
          <w:color w:val="000000"/>
          <w:sz w:val="20"/>
          <w:szCs w:val="20"/>
        </w:rPr>
        <w:t>Ravnateljica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B2027" w:rsidRDefault="005B2027"/>
    <w:sectPr w:rsidR="005B2027" w:rsidSect="004605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8D"/>
    <w:rsid w:val="00022DB4"/>
    <w:rsid w:val="00070EDB"/>
    <w:rsid w:val="00085E00"/>
    <w:rsid w:val="00203BF3"/>
    <w:rsid w:val="00282536"/>
    <w:rsid w:val="003308BB"/>
    <w:rsid w:val="00351C53"/>
    <w:rsid w:val="003815C2"/>
    <w:rsid w:val="003D117D"/>
    <w:rsid w:val="00406C2F"/>
    <w:rsid w:val="004101A3"/>
    <w:rsid w:val="00460501"/>
    <w:rsid w:val="00486102"/>
    <w:rsid w:val="004D5A98"/>
    <w:rsid w:val="004D5E64"/>
    <w:rsid w:val="00544E16"/>
    <w:rsid w:val="00595EAA"/>
    <w:rsid w:val="005B2027"/>
    <w:rsid w:val="006030C6"/>
    <w:rsid w:val="00625172"/>
    <w:rsid w:val="0063232D"/>
    <w:rsid w:val="00684C0B"/>
    <w:rsid w:val="006B1CB8"/>
    <w:rsid w:val="006D0686"/>
    <w:rsid w:val="00752EE5"/>
    <w:rsid w:val="00754404"/>
    <w:rsid w:val="00756B9F"/>
    <w:rsid w:val="00767474"/>
    <w:rsid w:val="007934CC"/>
    <w:rsid w:val="00796E1F"/>
    <w:rsid w:val="007B318D"/>
    <w:rsid w:val="00820F8A"/>
    <w:rsid w:val="00826FF7"/>
    <w:rsid w:val="00857052"/>
    <w:rsid w:val="00870D1F"/>
    <w:rsid w:val="00871448"/>
    <w:rsid w:val="008C1EBD"/>
    <w:rsid w:val="008D0E78"/>
    <w:rsid w:val="008E1CA3"/>
    <w:rsid w:val="00944D2F"/>
    <w:rsid w:val="00947251"/>
    <w:rsid w:val="00956C75"/>
    <w:rsid w:val="00986819"/>
    <w:rsid w:val="009A6CEE"/>
    <w:rsid w:val="009B03EC"/>
    <w:rsid w:val="00A01BE9"/>
    <w:rsid w:val="00A039E6"/>
    <w:rsid w:val="00A41878"/>
    <w:rsid w:val="00A4277B"/>
    <w:rsid w:val="00A724A3"/>
    <w:rsid w:val="00AC6B95"/>
    <w:rsid w:val="00B85FC0"/>
    <w:rsid w:val="00C15137"/>
    <w:rsid w:val="00C4415C"/>
    <w:rsid w:val="00CC0394"/>
    <w:rsid w:val="00CE49C6"/>
    <w:rsid w:val="00CE5716"/>
    <w:rsid w:val="00D04D12"/>
    <w:rsid w:val="00D26CFF"/>
    <w:rsid w:val="00D7679E"/>
    <w:rsid w:val="00E04E38"/>
    <w:rsid w:val="00E55191"/>
    <w:rsid w:val="00ED2507"/>
    <w:rsid w:val="00EF70C8"/>
    <w:rsid w:val="00EF71DB"/>
    <w:rsid w:val="00F14AE5"/>
    <w:rsid w:val="00F25ADA"/>
    <w:rsid w:val="00F75840"/>
    <w:rsid w:val="00F76676"/>
    <w:rsid w:val="00F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2C577"/>
  <w15:chartTrackingRefBased/>
  <w15:docId w15:val="{28BE940C-061D-4C19-8460-83F1DB18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36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B318D"/>
    <w:pPr>
      <w:spacing w:before="100" w:beforeAutospacing="1" w:after="100" w:afterAutospacing="1"/>
    </w:pPr>
    <w:rPr>
      <w:color w:val="auto"/>
      <w:kern w:val="0"/>
    </w:rPr>
  </w:style>
  <w:style w:type="character" w:styleId="Naglaeno">
    <w:name w:val="Strong"/>
    <w:basedOn w:val="Zadanifontodlomka"/>
    <w:uiPriority w:val="22"/>
    <w:qFormat/>
    <w:rsid w:val="007B318D"/>
    <w:rPr>
      <w:b/>
      <w:bCs/>
    </w:rPr>
  </w:style>
  <w:style w:type="character" w:styleId="Hiperveza">
    <w:name w:val="Hyperlink"/>
    <w:basedOn w:val="Zadanifontodlomka"/>
    <w:uiPriority w:val="99"/>
    <w:unhideWhenUsed/>
    <w:rsid w:val="007B318D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7B318D"/>
    <w:rPr>
      <w:i/>
      <w:iCs/>
    </w:rPr>
  </w:style>
  <w:style w:type="paragraph" w:styleId="Tekstbalonia">
    <w:name w:val="Balloon Text"/>
    <w:basedOn w:val="Normal"/>
    <w:link w:val="TekstbaloniaChar"/>
    <w:rsid w:val="009868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86819"/>
    <w:rPr>
      <w:rFonts w:ascii="Segoe UI" w:hAnsi="Segoe UI" w:cs="Segoe UI"/>
      <w:color w:val="000000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ntesle-gracac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ntesle-gracac.skole.hr/opci_akti_skole" TargetMode="External"/><Relationship Id="rId5" Type="http://schemas.openxmlformats.org/officeDocument/2006/relationships/hyperlink" Target="http://os-ntesle-gracac.skole.hr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red@os-ntesle-gracac.skole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5</cp:revision>
  <cp:lastPrinted>2021-02-15T09:58:00Z</cp:lastPrinted>
  <dcterms:created xsi:type="dcterms:W3CDTF">2021-02-15T09:33:00Z</dcterms:created>
  <dcterms:modified xsi:type="dcterms:W3CDTF">2021-02-15T10:43:00Z</dcterms:modified>
</cp:coreProperties>
</file>